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 ACTIVIDAD 2- LECCIÓN 1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Práctica de Cifrado y Descifrado Simulado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Practicar el cifrado y descifrado de mensajes utilizando RSA en un entorno simulado.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Descripción: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estudiantes simularán el cifrado y descifrado de mensajes utilizando herramientas en línea o bibliotecas de criptografía en Python. Se les proporcionará un conjunto de mensajes para cifrar y un escenario en el que necesiten enviar un mensaje confidencial a un compañero de clase. Utilizando las claves públicas y privadas generadas previamente, cifrarán el mensaje y lo enviarán al destinatario, quien lo descifrará utilizando su clave privada.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Pasos: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Generar un par de claves RSA.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Cifrar un mensaje confidencial utilizando la clave pública del destinatario.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Enviar el mensaje cifrado al destinatario.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Descifrar el mensaje recibido utilizando la clave privada.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Documentar el proceso y los resultados obtenidos.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-580597</wp:posOffset>
          </wp:positionH>
          <wp:positionV relativeFrom="paragraph">
            <wp:posOffset>-174800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4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-449576</wp:posOffset>
          </wp:positionV>
          <wp:extent cx="7763933" cy="957534"/>
          <wp:effectExtent b="0" l="0" r="0" t="0"/>
          <wp:wrapNone/>
          <wp:docPr id="147492817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Pr>
      <w:color w:val="595959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unhideWhenUsed w:val="1"/>
    <w:rsid w:val="00C020A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XE3QEfg6dTwn8TMm/qN2zk2kg==">CgMxLjA4AHIhMTVaN0Zpd2FYbjBNQjR0cW5jUEQteTBzWDNLeVdxemw5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