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PRÁCTICA # 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Desarrollo en plataforma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 práctica 1: Implementación de Técnicas de Anonimización de Transacciones en Ethereum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participantes aprenderán a implementar técnicas de anonimización de transacciones en la red Ethereum utilizando un smart contract y una plataforma de desarrollo como Remix.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Pasos: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Configuración del Entorno: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Acceder a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 Remix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una plataforma en línea para el desarrollo de contratos inteligentes en Ethereum.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Crear un nuevo archivo llamado Anonimizador.sol y asegurarse de seleccionar la versión del compilador de Solidity adecuada.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tyjcw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SPDX-License-Identifier: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pragma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solidity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^0.8.0;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contract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Anonimizador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mapping(address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=&gt;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address)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private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_anonimizaciones;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function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anonimizar()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public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payable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Generar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una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billetera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aleatoria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para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anonimizar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transacción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direccionAnonima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address(uint160(uint256(keccak256(abi.encodePacked(block.timestamp,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block.difficulty,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msg.sender)))));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Asignar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billetera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original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anónima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generada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_anonimizaciones[msg.sender]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direccionAnonima;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Transferir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los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fondos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anónima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payable(direccionAnonima).transfer(msg.value);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function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obtenerDireccionAnonima()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public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view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returns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(address)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Obtener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anónima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asociada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dirección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billetera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usuario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_anonimizaciones[msg.sender];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Roboto Mono" w:cs="Roboto Mono" w:eastAsia="Roboto Mono" w:hAnsi="Roboto Mono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contrato inteligente permite a los usuarios anonimizar sus transacciones al generar una dirección de billetera aleatoria y transferir los fondos a esta dirección.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Compilar y Desplegar el Contrato: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Compilar el contrato haciendo clic en el botón "Compile" en Remix.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Desplegar el contrato seleccionando la pestaña "Deploy &amp; run transactions" y ajustar los parámetros de despliegue según sea necesario.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Interactuar con el Contrato: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Utilizar MetaMask u otra billetera Ethereum para interactuar con el contrato desplegado.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Llamar a la función anonimizar() para anonimizar una transacción y transferir fondos a una dirección aleatoria.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Utilizar la función obtenerDireccionAnonima() para obtener la dirección anónima asociada a la dirección de billetera del usuario.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Solución en Remix: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Configuración del Entorno: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Accede a Remix.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 un nuevo archivo llamado Anonimizador.sol y selecciona la versión del compilador de Solidity 0.8.0.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3dy6v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 SPDX-License-Identifier: MIT</w:t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pragma solidity ^0.8.0;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contract Anonimizador {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mapping(address =&gt; address) private _anonimizaciones;</w:t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function anonimizar() public payable {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// Generar una dirección de billetera aleatoria para anonimizar la transacción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address direccionAnonima = address(uint160(uint256(keccak256(abi.encodePacked(block.timestamp, block.difficulty, msg.sender)))));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// Asignar la dirección de billetera original a la dirección anónima generada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_anonimizaciones[msg.sender] = direccionAnonima;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// Transferir los fondos a la dirección anónima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payable(direccionAnonima).transfer(msg.value);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function obtenerDireccionAnonima() public view returns (address) {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// Obtener la dirección anónima asociada a la dirección de billetera del usuario</w:t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    return _anonimizaciones[msg.sender];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Compilar y Desplegar el Contrato:</w:t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la pestaña "Solidity Compiler" y compila el contrato.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 a la pestaña "Deploy &amp; run transactions", elige el ambiente (por ejemplo, JavaScript VM), ajusta los parámetros de despliegue y haz clic en "Deploy".</w:t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Interactuar con el Contrato: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 MetaMask u otra billetera Ethereum conectada a Remix.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el botón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anonimizar()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para anonimizar una transacción y transferir fondos a una dirección aleatoria.</w:t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el botón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obtenerDireccionAnonima()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para obtener la dirección anónima asociada a tu dirección de billetera.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-580574</wp:posOffset>
          </wp:positionH>
          <wp:positionV relativeFrom="paragraph">
            <wp:posOffset>-174777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2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-1080108</wp:posOffset>
          </wp:positionH>
          <wp:positionV relativeFrom="paragraph">
            <wp:posOffset>-449547</wp:posOffset>
          </wp:positionV>
          <wp:extent cx="7763933" cy="957534"/>
          <wp:effectExtent b="0" l="0" r="0" t="0"/>
          <wp:wrapNone/>
          <wp:docPr id="1474928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mix.ethereum.or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Q0Bs7WOGxoi1+95z4ft1aJHXg==">CgMxLjAyCGgudHlqY3d0MgloLjNkeTZ2a204AHIhMTlMUWg5MkRtR3lvMWZHZGFVQUJfdXVIbDhNcFNFQjY2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