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PRÁCTICA # 2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Preparación del Entorno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Instalar un entorno de desarrollo local de Ethereum, como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4"/>
            <w:szCs w:val="24"/>
            <w:u w:val="single"/>
            <w:rtl w:val="0"/>
          </w:rPr>
          <w:t xml:space="preserve">Ganache CLI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4"/>
            <w:szCs w:val="24"/>
            <w:u w:val="single"/>
            <w:rtl w:val="0"/>
          </w:rPr>
          <w:t xml:space="preserve">Truffle Develop.</w:t>
        </w:r>
      </w:hyperlink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(Siga la guía de instalación)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Desplegar el contrato inteligente que se va a probar en la red local. Por ejemplo, supongamos que tenemos un contrato simple de token ERC20 llamado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MyToken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// Contrato del token ERC20 básico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// SPDX-License-Identifier: MIT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pragma solidity ^0.8.0;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contract MyToken {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ab/>
        <w:t xml:space="preserve">string public name = "MyToken";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ab/>
        <w:t xml:space="preserve">string public symbol = "MTK";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ab/>
        <w:t xml:space="preserve">uint256 public totalSupply;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ab/>
        <w:t xml:space="preserve">mapping(address =&gt; uint256) public balanceOf;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ab/>
        <w:t xml:space="preserve">constructor(uint256 _initialSupply) {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   </w:t>
        <w:tab/>
        <w:t xml:space="preserve">totalSupply = _initialSupply;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   </w:t>
        <w:tab/>
        <w:t xml:space="preserve">balanceOf[msg.sender] = _initialSupply;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ab/>
        <w:t xml:space="preserve">}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}</w:t>
      </w:r>
    </w:p>
    <w:p w:rsidR="00000000" w:rsidDel="00000000" w:rsidP="00000000" w:rsidRDefault="00000000" w:rsidRPr="00000000" w14:paraId="00000018">
      <w:pPr>
        <w:spacing w:after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Definición de Escenarios de Prueba</w:t>
      </w:r>
    </w:p>
    <w:p w:rsidR="00000000" w:rsidDel="00000000" w:rsidP="00000000" w:rsidRDefault="00000000" w:rsidRPr="00000000" w14:paraId="00000019">
      <w:pPr>
        <w:spacing w:after="240" w:line="36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Identificar los escenarios de prueba que se van a simular, como la transferencia masiva de tokens entre cuentas o la ejecución simultánea de múltiples transacciones de un mismo tipo.</w:t>
      </w:r>
    </w:p>
    <w:p w:rsidR="00000000" w:rsidDel="00000000" w:rsidP="00000000" w:rsidRDefault="00000000" w:rsidRPr="00000000" w14:paraId="0000001A">
      <w:pPr>
        <w:spacing w:after="240" w:line="36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Establecer los parámetros de las pruebas, como el número de transacciones por segundo o la duración total de la prueba.</w:t>
      </w:r>
    </w:p>
    <w:p w:rsidR="00000000" w:rsidDel="00000000" w:rsidP="00000000" w:rsidRDefault="00000000" w:rsidRPr="00000000" w14:paraId="0000001B">
      <w:pPr>
        <w:spacing w:after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Creación de Scripts de Prueba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Escribir scripts de pruebas automatizadas utilizando Truffle o scripts de JavaScript para simular la ejecución de transacciones en el contrato inteligente.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ejemplo, aquí hay un script simple en JavaScript que simula la transferencia masiva de tokens entre cuentas: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const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MyToken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=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artifacts.require(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"MyToken"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contract(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"MyToken"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async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(accounts)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=&gt;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ab/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it(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"should transfer tokens between accounts"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async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()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=&gt;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   </w:t>
        <w:tab/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const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myTokenInstance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=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await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MyToken.deployed();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   </w:t>
        <w:tab/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const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sender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=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accounts[</w:t>
      </w:r>
      <w:r w:rsidDel="00000000" w:rsidR="00000000" w:rsidRPr="00000000">
        <w:rPr>
          <w:rFonts w:ascii="Roboto Mono" w:cs="Roboto Mono" w:eastAsia="Roboto Mono" w:hAnsi="Roboto Mono"/>
          <w:color w:val="c5221f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   </w:t>
        <w:tab/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const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receiver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=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accounts[</w:t>
      </w:r>
      <w:r w:rsidDel="00000000" w:rsidR="00000000" w:rsidRPr="00000000">
        <w:rPr>
          <w:rFonts w:ascii="Roboto Mono" w:cs="Roboto Mono" w:eastAsia="Roboto Mono" w:hAnsi="Roboto Mono"/>
          <w:color w:val="c5221f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rFonts w:ascii="Roboto Mono" w:cs="Roboto Mono" w:eastAsia="Roboto Mono" w:hAnsi="Roboto Mono"/>
          <w:color w:val="b80672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   </w:t>
        <w:tab/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const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amount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=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web3.utils.toBN(</w:t>
      </w:r>
      <w:r w:rsidDel="00000000" w:rsidR="00000000" w:rsidRPr="00000000">
        <w:rPr>
          <w:rFonts w:ascii="Roboto Mono" w:cs="Roboto Mono" w:eastAsia="Roboto Mono" w:hAnsi="Roboto Mono"/>
          <w:color w:val="c5221f"/>
          <w:sz w:val="24"/>
          <w:szCs w:val="24"/>
          <w:rtl w:val="0"/>
        </w:rPr>
        <w:t xml:space="preserve">100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);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b80672"/>
          <w:sz w:val="24"/>
          <w:szCs w:val="24"/>
          <w:rtl w:val="0"/>
        </w:rPr>
        <w:t xml:space="preserve">// Transfer 100 tokens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rFonts w:ascii="Roboto Mono" w:cs="Roboto Mono" w:eastAsia="Roboto Mono" w:hAnsi="Roboto Mono"/>
          <w:color w:val="b80672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   </w:t>
        <w:tab/>
      </w:r>
      <w:r w:rsidDel="00000000" w:rsidR="00000000" w:rsidRPr="00000000">
        <w:rPr>
          <w:rFonts w:ascii="Roboto Mono" w:cs="Roboto Mono" w:eastAsia="Roboto Mono" w:hAnsi="Roboto Mono"/>
          <w:color w:val="b80672"/>
          <w:sz w:val="24"/>
          <w:szCs w:val="24"/>
          <w:rtl w:val="0"/>
        </w:rPr>
        <w:t xml:space="preserve">// Transfer tokens from sender to receiver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   </w:t>
        <w:tab/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await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myTokenInstance.transfer(receiver,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amount,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{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from: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sender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});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rFonts w:ascii="Roboto Mono" w:cs="Roboto Mono" w:eastAsia="Roboto Mono" w:hAnsi="Roboto Mono"/>
          <w:color w:val="b80672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   </w:t>
        <w:tab/>
      </w:r>
      <w:r w:rsidDel="00000000" w:rsidR="00000000" w:rsidRPr="00000000">
        <w:rPr>
          <w:rFonts w:ascii="Roboto Mono" w:cs="Roboto Mono" w:eastAsia="Roboto Mono" w:hAnsi="Roboto Mono"/>
          <w:color w:val="b80672"/>
          <w:sz w:val="24"/>
          <w:szCs w:val="24"/>
          <w:rtl w:val="0"/>
        </w:rPr>
        <w:t xml:space="preserve">// Verify balances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   </w:t>
        <w:tab/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const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senderBalance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=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await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myTokenInstance.balanceOf(sender);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   </w:t>
        <w:tab/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const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receiverBalance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=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967d2"/>
          <w:sz w:val="24"/>
          <w:szCs w:val="24"/>
          <w:rtl w:val="0"/>
        </w:rPr>
        <w:t xml:space="preserve">await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myTokenInstance.balanceOf(receiver);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   </w:t>
        <w:tab/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assert.equal(senderBalance.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toString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(),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"9900"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"Sender balance incorrect"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   </w:t>
        <w:tab/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assert.equal(receiverBalance.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toString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(),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"100"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 "Receiver balance incorrect"</w:t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ab/>
      </w: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});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rFonts w:ascii="Roboto Mono" w:cs="Roboto Mono" w:eastAsia="Roboto Mono" w:hAnsi="Roboto Mono"/>
          <w:color w:val="188038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24"/>
          <w:szCs w:val="24"/>
          <w:rtl w:val="0"/>
        </w:rPr>
        <w:t xml:space="preserve">});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Ejecución de Pruebas:</w:t>
      </w:r>
    </w:p>
    <w:p w:rsidR="00000000" w:rsidDel="00000000" w:rsidP="00000000" w:rsidRDefault="00000000" w:rsidRPr="00000000" w14:paraId="00000034">
      <w:pPr>
        <w:spacing w:after="240" w:line="36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Ejecutar los scripts de pruebas en el entorno local para simular la carga de trabajo en el contrato inteligente.</w:t>
      </w:r>
    </w:p>
    <w:p w:rsidR="00000000" w:rsidDel="00000000" w:rsidP="00000000" w:rsidRDefault="00000000" w:rsidRPr="00000000" w14:paraId="00000035">
      <w:pPr>
        <w:spacing w:after="240" w:line="36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ejemplo, usando Truffle, ejecutar el comando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truffle test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para ejecutar las pruebas definidas en los scripts.</w:t>
      </w:r>
    </w:p>
    <w:p w:rsidR="00000000" w:rsidDel="00000000" w:rsidP="00000000" w:rsidRDefault="00000000" w:rsidRPr="00000000" w14:paraId="00000036">
      <w:pPr>
        <w:spacing w:after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Análisis de Resultados:</w:t>
      </w:r>
    </w:p>
    <w:p w:rsidR="00000000" w:rsidDel="00000000" w:rsidP="00000000" w:rsidRDefault="00000000" w:rsidRPr="00000000" w14:paraId="00000037">
      <w:pPr>
        <w:spacing w:after="240" w:line="36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Analizar los resultados de las pruebas para identificar posibles cuellos de botella o problemas de rendimiento en el contrato inteligente.</w:t>
      </w:r>
    </w:p>
    <w:p w:rsidR="00000000" w:rsidDel="00000000" w:rsidP="00000000" w:rsidRDefault="00000000" w:rsidRPr="00000000" w14:paraId="00000038">
      <w:pPr>
        <w:spacing w:after="240" w:line="36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Comparar las métricas obtenidas con los objetivos de rendimiento establecidos previamente.</w:t>
      </w:r>
    </w:p>
    <w:p w:rsidR="00000000" w:rsidDel="00000000" w:rsidP="00000000" w:rsidRDefault="00000000" w:rsidRPr="00000000" w14:paraId="00000039">
      <w:pPr>
        <w:spacing w:after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Optimización y Mejoras:</w:t>
      </w:r>
    </w:p>
    <w:p w:rsidR="00000000" w:rsidDel="00000000" w:rsidP="00000000" w:rsidRDefault="00000000" w:rsidRPr="00000000" w14:paraId="0000003A">
      <w:pPr>
        <w:spacing w:after="240" w:line="36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Realizar ajustes en el contrato inteligente o en la configuración del entorno de pruebas para mejorar el rendimiento y la escalabilidad.</w:t>
      </w:r>
    </w:p>
    <w:p w:rsidR="00000000" w:rsidDel="00000000" w:rsidP="00000000" w:rsidRDefault="00000000" w:rsidRPr="00000000" w14:paraId="0000003B">
      <w:pPr>
        <w:spacing w:after="240" w:line="36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Implementar soluciones para abordar cualquier problema identificado durante el análisis de resultados.</w:t>
      </w:r>
    </w:p>
    <w:p w:rsidR="00000000" w:rsidDel="00000000" w:rsidP="00000000" w:rsidRDefault="00000000" w:rsidRPr="00000000" w14:paraId="0000003C">
      <w:pPr>
        <w:spacing w:after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Documentación y Reporte:</w:t>
      </w:r>
    </w:p>
    <w:p w:rsidR="00000000" w:rsidDel="00000000" w:rsidP="00000000" w:rsidRDefault="00000000" w:rsidRPr="00000000" w14:paraId="0000003D">
      <w:pPr>
        <w:spacing w:after="240" w:line="36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Documentar los resultados de las pruebas, incluyendo las métricas clave obtenidas y las acciones tomadas para optimizar el rendimiento del contrato.</w:t>
      </w:r>
    </w:p>
    <w:p w:rsidR="00000000" w:rsidDel="00000000" w:rsidP="00000000" w:rsidRDefault="00000000" w:rsidRPr="00000000" w14:paraId="0000003E">
      <w:pPr>
        <w:spacing w:after="240" w:line="360" w:lineRule="auto"/>
        <w:ind w:left="72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Preparar un informe detallado que resuma los hallazgos y las recomendaciones para futuras pruebas y mejoras.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  <w:font w:name="Roboto Mon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-580573</wp:posOffset>
          </wp:positionH>
          <wp:positionV relativeFrom="paragraph">
            <wp:posOffset>-174776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224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-1080107</wp:posOffset>
          </wp:positionH>
          <wp:positionV relativeFrom="paragraph">
            <wp:posOffset>-449545</wp:posOffset>
          </wp:positionV>
          <wp:extent cx="7763933" cy="957534"/>
          <wp:effectExtent b="0" l="0" r="0" t="0"/>
          <wp:wrapNone/>
          <wp:docPr id="14749282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npmjs.com/package/ganache-cli" TargetMode="External"/><Relationship Id="rId8" Type="http://schemas.openxmlformats.org/officeDocument/2006/relationships/hyperlink" Target="https://archive.trufflesuite.com/docs/truffle/how-to/debug-test/use-truffle-develop-and-the-consol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Relationship Id="rId5" Type="http://schemas.openxmlformats.org/officeDocument/2006/relationships/font" Target="fonts/RobotoMono-regular.ttf"/><Relationship Id="rId6" Type="http://schemas.openxmlformats.org/officeDocument/2006/relationships/font" Target="fonts/RobotoMono-bold.ttf"/><Relationship Id="rId7" Type="http://schemas.openxmlformats.org/officeDocument/2006/relationships/font" Target="fonts/RobotoMono-italic.ttf"/><Relationship Id="rId8" Type="http://schemas.openxmlformats.org/officeDocument/2006/relationships/font" Target="fonts/RobotoMon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Kx2y1EMXTLgAW3TnN0mSkqLUew==">CgMxLjA4AHIhMUZNVXJnY2NlOThsWk1BM2cwTGhvSHljOW85dXBqWHNK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