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WordSearch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Wordsearch about vocabulary related to edge computing.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Search the word’s list in the letter-soup or click in the link below for a better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LINK: 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https://wordwall.net/es/resource/67280218/edge-computing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</w:rPr>
        <w:drawing>
          <wp:inline distB="114300" distT="114300" distL="114300" distR="114300">
            <wp:extent cx="5612130" cy="5575300"/>
            <wp:effectExtent b="0" l="0" r="0" t="0"/>
            <wp:docPr id="147492818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7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LIST OF WORDS: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Edge Computing.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Latency.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Bandwidth.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On-premises.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IoT Device.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Network Perimeter.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Cloud Computing.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Centralized.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Real-time.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Attack Vectors.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Edge CDN.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Cloudflare Workers.</w:t>
      </w:r>
    </w:p>
    <w:sectPr>
      <w:headerReference r:id="rId9" w:type="default"/>
      <w:footerReference r:id="rId10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ordwall.net/es/resource/67280218/edge-computing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5jvTCpHioFOhef4pL45yNaT9g==">CgMxLjA4AHIhMTNUa3VhRTNRVkplZGstS01FZGlOLUJlQ2dnLXREdUlx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