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True/false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 activity about the previous text.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Blockchain development platforms are only essential for creating decentralized applications (DApps).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The choice of a blockchain development platform has no significant impact on the success of a blockchain project.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Blockchain development platforms simplify the process of building blockchain applications by adding more complexity.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Hyperledger Fabric is primarily suitable for personal use rather than enterprise applications.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Binance Smart Chain does not offer compatibility with the Ethereum Virtual Machine (EVM).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-580583</wp:posOffset>
          </wp:positionH>
          <wp:positionV relativeFrom="paragraph">
            <wp:posOffset>-174786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-1080117</wp:posOffset>
          </wp:positionH>
          <wp:positionV relativeFrom="paragraph">
            <wp:posOffset>-449558</wp:posOffset>
          </wp:positionV>
          <wp:extent cx="7763933" cy="957534"/>
          <wp:effectExtent b="0" l="0" r="0" t="0"/>
          <wp:wrapNone/>
          <wp:docPr id="14749282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fndufFXUkcsOVnYySgqSvyHXg==">CgMxLjA4AHIhMWphX2hNRUpJQS0xbGcwdDI5WVdwNGRhcS1iV1ZZZ1JM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