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Matching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Matching activity about the previous reading.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Match the blockchain open-source project with its description: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sz w:val="24"/>
                <w:szCs w:val="24"/>
                <w:rtl w:val="0"/>
              </w:rPr>
              <w:t xml:space="preserve">Column 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sz w:val="24"/>
                <w:szCs w:val="24"/>
                <w:rtl w:val="0"/>
              </w:rPr>
              <w:t xml:space="preserve">Column B: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left="720" w:firstLine="0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1. Hyper Ledger Fabric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A. Allows creation of decentralized applications (dApps); has a pluggable architecture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left="720" w:firstLine="0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2. Hyperledger Sawtooth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B. Developed under The Linux Foundation; offers wide-ranging tools and frameworks for developers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left="720" w:firstLine="0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3. Enterprise Ethereum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C. Offers a unique consensus approach for scalability; interoperable within a network-of-networks environment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left="720" w:firstLine="0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4. Corda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D. Provides tools and frameworks for enterprise solutions; governed by the Hyperledger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left="720" w:firstLine="0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5. Quorum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E. Provides a permissioned blockchain network for enterprise solutions; emphasizes privacy and scalability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left="720" w:firstLine="0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6. OpenChain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F. Developed by JP Morgan for private financial sector transactions; based on Ethereum codebase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ind w:left="720" w:firstLine="0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7.MultiChain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G. Focuses on privacy and scalability; departs from traditional block-based architecture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-580586</wp:posOffset>
          </wp:positionH>
          <wp:positionV relativeFrom="paragraph">
            <wp:posOffset>-174789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6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-1080120</wp:posOffset>
          </wp:positionH>
          <wp:positionV relativeFrom="paragraph">
            <wp:posOffset>-449562</wp:posOffset>
          </wp:positionV>
          <wp:extent cx="7763933" cy="957534"/>
          <wp:effectExtent b="0" l="0" r="0" t="0"/>
          <wp:wrapNone/>
          <wp:docPr id="147492819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HHo2WqMkCtTWkpjXhuixmMIzQ==">CgMxLjA4AHIhMUo1LXF5VU50MWtEQlFKWktrQU9sc19nNWpBc2dKM3NY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