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14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True/ False 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14) True/ False questions about the video "Probability: Types of Distributions".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Probability: Types of Distributions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Types of Probability Distributions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1. True or False: In this lecture, we will be discussing various types of probability distributions, including both discrete and continuous distributions.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a. True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b. False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2. True or False: Continuous distributions are characterized by having a finite number of outcomes.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a. True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b. False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3. True or False: The Bernoulli distribution is used to describe events with more than two possible outcomes.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a. True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b. False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4. True or False: The Poisson distribution is used when we want to test the frequency of an event occurrence for a given interval.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a. True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b. False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5. True or False: The Normal distribution is often used to model events in nature and is characterized by extreme values that occur frequently.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a. True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highlight w:val="white"/>
          <w:rtl w:val="0"/>
        </w:rPr>
        <w:t xml:space="preserve">b. False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-580584</wp:posOffset>
          </wp:positionH>
          <wp:positionV relativeFrom="paragraph">
            <wp:posOffset>-174787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01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-1080118</wp:posOffset>
          </wp:positionH>
          <wp:positionV relativeFrom="paragraph">
            <wp:posOffset>-449559</wp:posOffset>
          </wp:positionV>
          <wp:extent cx="7763933" cy="957534"/>
          <wp:effectExtent b="0" l="0" r="0" t="0"/>
          <wp:wrapNone/>
          <wp:docPr id="14749282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b9a27XN_6tg?si=ssYuFhJbd4ToyRo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HvpOv+wovriCMP6kYFTSt7R+g==">CgMxLjA4AHIhMVEydGJubmhsc2tPNlR4dDZQTlRWR0MzeEV5SDFsTndH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