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ACTIVITY # 14</w:t>
      </w:r>
    </w:p>
    <w:p w:rsidR="00000000" w:rsidDel="00000000" w:rsidP="00000000" w:rsidRDefault="00000000" w:rsidRPr="00000000" w14:paraId="00000002">
      <w:pPr>
        <w:spacing w:after="0" w:line="264" w:lineRule="auto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actividad: Matching heading</w:t>
      </w:r>
    </w:p>
    <w:p w:rsidR="00000000" w:rsidDel="00000000" w:rsidP="00000000" w:rsidRDefault="00000000" w:rsidRPr="00000000" w14:paraId="00000004">
      <w:pPr>
        <w:spacing w:after="0" w:line="264" w:lineRule="auto"/>
        <w:jc w:val="center"/>
        <w:rPr>
          <w:rFonts w:ascii="Heebo" w:cs="Heebo" w:eastAsia="Heebo" w:hAnsi="Heeb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14) Matching heading activity.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 the headings with the corresponding descriptions.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Security Token Offering (STO)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Regulation and Compliance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Blockchain Technology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Divisibility and Accessibility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Howey Test and Legal Frameworks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Transparency in Transactions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Rapid Settlement on Blockchain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Descriptions: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Understanding the legal criteria and frameworks for classifying digital assets as securities.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Exploring the decentralized ledger system that underpins security token issuance and trading.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The process of dividing assets into smaller units to increase investor accessibility.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Assessing the speed and efficiency of asset transfers facilitated by blockchain technology.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 The method of fundraising involves the issuance of digital tokens representing ownership in assets.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 Ensuring adherence to legal standards and regulatory requirements in security token offerings.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g. The quality of transaction records being openly accessible and verifiable on a blockchain ledger.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>
          <w:rFonts w:ascii="Heebo" w:cs="Heebo" w:eastAsia="Heebo" w:hAnsi="Heeb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-580580</wp:posOffset>
          </wp:positionH>
          <wp:positionV relativeFrom="paragraph">
            <wp:posOffset>-174783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209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-1080114</wp:posOffset>
          </wp:positionH>
          <wp:positionV relativeFrom="paragraph">
            <wp:posOffset>-449554</wp:posOffset>
          </wp:positionV>
          <wp:extent cx="7763933" cy="957534"/>
          <wp:effectExtent b="0" l="0" r="0" t="0"/>
          <wp:wrapNone/>
          <wp:docPr id="147492820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BgE44Wm9wf7osDyKE14VIeqqA==">CgMxLjA4AHIhMUREOUNYMUh4cW5oOGpHWHRhc3NBYXQwbHppQnd3bV9f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