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6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Tarea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questions about the video: "What is an STO?"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48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does an STO differ from other forms of fundraising, such as ICOs or traditional IPOs?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48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are some potential advantages and disadvantages of conducting an STO compared to other fundraising methods?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48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do regulatory frameworks around the world impact the feasibility and success of STOs, and what challenges do companies face in navigating these regulations?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-580581</wp:posOffset>
          </wp:positionH>
          <wp:positionV relativeFrom="paragraph">
            <wp:posOffset>-174784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07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-1080115</wp:posOffset>
          </wp:positionH>
          <wp:positionV relativeFrom="paragraph">
            <wp:posOffset>-449555</wp:posOffset>
          </wp:positionV>
          <wp:extent cx="7763933" cy="957534"/>
          <wp:effectExtent b="0" l="0" r="0" t="0"/>
          <wp:wrapNone/>
          <wp:docPr id="147492820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KnVh5BRIKDCXSkx4+GEvM+3ezQ==">CgMxLjA4AHIhMUxMckxncHg1STNLTnh1WllWT3l1OHNDcXRWc1dqOFp5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