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Multiple Choice Questions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Multiple- choice game about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What is the main challenge discussed in the article?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- A. Technological breakthroughs taking too long to reach the mass market.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Lack of investor interest in clean technologies.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Governments imposing limits on technological innovations.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Incumbent energy giants supporting new technologies.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What is the significance of Moore's Law in the computer industry, as mentioned in the article?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It predicts the number of patents issued annually.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B. It doubles the number of transistors on a chip every 18 months.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It restricts the development of new technologies.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It focuses on clean energy innovations.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Why does the article suggest the need for a clean-tech equivalent of Moore's Law?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To slow down technological advancements.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To confuse investors and governments.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C. To predict the pace of clean-tech innovation and deployment.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To discourage the development of new technologies.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What is the correlation mentioned in the article regarding patenting and technology implementation?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A. A decrease in patents leads to increased technology implementation.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Patenting activity and technology implementation are unrelated.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- C. A steep increase in patenting often precedes a surge in deployment.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Patents only serve as legal documentation and have no impact on implementation.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is the challenge presented to energy-focused individuals at the end of the article?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A. Develop a Moore's Law equivalent for carbon reduction.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B. Ignore patent data when making investment decisions.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C. Invest in technologies that have a guaranteed impact on climate change.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D. Continue with the current unpredictable approach to clean-tech investments.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-580600</wp:posOffset>
          </wp:positionH>
          <wp:positionV relativeFrom="paragraph">
            <wp:posOffset>-174624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PZdrQWt567f5mgmx4tppLeYTQ==">CgMxLjA4AHIhMXhnSDE1REhrWWIzQl9Mek5kX2VSVjRCMXF2ZzBGTDZO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