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#6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Matching heading definition.</w:t>
      </w:r>
    </w:p>
    <w:tbl>
      <w:tblPr>
        <w:tblStyle w:val="Table1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1080"/>
        <w:gridCol w:w="4800"/>
        <w:tblGridChange w:id="0">
          <w:tblGrid>
            <w:gridCol w:w="2940"/>
            <w:gridCol w:w="108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Headings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Answer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Quantum Artificial Intelligence (QAI)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A. The integration of quantum computing and artificial intelligence, promising significant improvements in AI capabilities.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Hybrid Quantum-Classical AI Models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B. The fundamental units of quantum information in quantum computing, capable of representing both 1 and 0 simultaneously.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Qubits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C. The deliberate collision of quantum mechanics and artificial intelligence, poised to revolutionize computing.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Quantum 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D. AI models that combine quantum and classical computing elements, allowing for advanced algorithm prototyping.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TensorFlow Quantum (TFQ)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E. A platform by Google for prototyping hybrid quantum-classical AI models, facilitating experimentation with quantum machine learning.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-580588</wp:posOffset>
          </wp:positionH>
          <wp:positionV relativeFrom="paragraph">
            <wp:posOffset>-174791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-1080122</wp:posOffset>
          </wp:positionH>
          <wp:positionV relativeFrom="paragraph">
            <wp:posOffset>-449565</wp:posOffset>
          </wp:positionV>
          <wp:extent cx="7763933" cy="957534"/>
          <wp:effectExtent b="0" l="0" r="0" t="0"/>
          <wp:wrapNone/>
          <wp:docPr id="14749281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kSx6Q46+MB2gr7fZ3TP2fxZXw==">CgMxLjA4AHIhMUFSaU5sSHdHQUNPYXpzeFphejVxU2NkY0p2ZGxmMG5m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